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19D" w:rsidRDefault="0026619D" w:rsidP="0026619D">
      <w:pPr>
        <w:rPr>
          <w:sz w:val="28"/>
          <w:szCs w:val="28"/>
        </w:rPr>
      </w:pPr>
      <w:r>
        <w:rPr>
          <w:sz w:val="28"/>
          <w:szCs w:val="28"/>
        </w:rPr>
        <w:t xml:space="preserve">Chapter </w:t>
      </w:r>
      <w:r w:rsidR="00AA080C">
        <w:rPr>
          <w:sz w:val="28"/>
          <w:szCs w:val="28"/>
        </w:rPr>
        <w:t>Three</w:t>
      </w:r>
      <w:r>
        <w:rPr>
          <w:sz w:val="28"/>
          <w:szCs w:val="28"/>
        </w:rPr>
        <w:t xml:space="preserve">:  </w:t>
      </w:r>
      <w:r w:rsidR="006175EF">
        <w:rPr>
          <w:sz w:val="28"/>
          <w:szCs w:val="28"/>
        </w:rPr>
        <w:t>Instruction</w:t>
      </w:r>
      <w:r w:rsidR="00AA080C">
        <w:rPr>
          <w:sz w:val="28"/>
          <w:szCs w:val="28"/>
        </w:rPr>
        <w:t>al Strategies</w:t>
      </w:r>
    </w:p>
    <w:p w:rsidR="006175EF" w:rsidRDefault="00993EF7" w:rsidP="00AA080C">
      <w:pPr>
        <w:pStyle w:val="ListParagraph"/>
        <w:numPr>
          <w:ilvl w:val="0"/>
          <w:numId w:val="2"/>
        </w:numPr>
        <w:rPr>
          <w:sz w:val="28"/>
          <w:szCs w:val="28"/>
        </w:rPr>
      </w:pPr>
      <w:r>
        <w:rPr>
          <w:sz w:val="28"/>
          <w:szCs w:val="28"/>
        </w:rPr>
        <w:t>Read the chapter</w:t>
      </w:r>
      <w:r w:rsidR="0026619D">
        <w:rPr>
          <w:sz w:val="28"/>
          <w:szCs w:val="28"/>
        </w:rPr>
        <w:t xml:space="preserve"> highlighting important information and journaling in the 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p w:rsidR="00966836" w:rsidRDefault="00966836" w:rsidP="00966836">
      <w:pPr>
        <w:pStyle w:val="ListParagraph"/>
        <w:rPr>
          <w:sz w:val="28"/>
          <w:szCs w:val="28"/>
        </w:rPr>
      </w:pPr>
    </w:p>
    <w:p w:rsidR="00966836" w:rsidRDefault="000F6C2C" w:rsidP="00B17720">
      <w:pPr>
        <w:pStyle w:val="ListParagraph"/>
        <w:numPr>
          <w:ilvl w:val="0"/>
          <w:numId w:val="2"/>
        </w:numPr>
        <w:rPr>
          <w:sz w:val="28"/>
          <w:szCs w:val="28"/>
        </w:rPr>
      </w:pPr>
      <w:r w:rsidRPr="000F6C2C">
        <w:rPr>
          <w:sz w:val="28"/>
          <w:szCs w:val="28"/>
        </w:rPr>
        <w:t xml:space="preserve">Briefly </w:t>
      </w:r>
      <w:r w:rsidR="00B17720">
        <w:rPr>
          <w:sz w:val="28"/>
          <w:szCs w:val="28"/>
        </w:rPr>
        <w:t>bullet</w:t>
      </w:r>
      <w:r w:rsidRPr="000F6C2C">
        <w:rPr>
          <w:sz w:val="28"/>
          <w:szCs w:val="28"/>
        </w:rPr>
        <w:t xml:space="preserve"> </w:t>
      </w:r>
      <w:r w:rsidR="00C609E4" w:rsidRPr="00973409">
        <w:rPr>
          <w:b/>
          <w:sz w:val="28"/>
          <w:szCs w:val="28"/>
        </w:rPr>
        <w:t>one</w:t>
      </w:r>
      <w:r w:rsidR="00C609E4">
        <w:rPr>
          <w:sz w:val="28"/>
          <w:szCs w:val="28"/>
        </w:rPr>
        <w:t xml:space="preserve"> thing</w:t>
      </w:r>
      <w:r w:rsidRPr="000F6C2C">
        <w:rPr>
          <w:sz w:val="28"/>
          <w:szCs w:val="28"/>
        </w:rPr>
        <w:t xml:space="preserve"> you learned from this chapter that could impact your future teaching in an elementary classroom. </w:t>
      </w:r>
      <w:r w:rsidR="00455B6B">
        <w:rPr>
          <w:sz w:val="28"/>
          <w:szCs w:val="28"/>
        </w:rPr>
        <w:t>B</w:t>
      </w:r>
      <w:r w:rsidRPr="000F6C2C">
        <w:rPr>
          <w:sz w:val="28"/>
          <w:szCs w:val="28"/>
        </w:rPr>
        <w:t>e sure to cite page numbers where the t</w:t>
      </w:r>
      <w:r w:rsidR="00966836">
        <w:rPr>
          <w:sz w:val="28"/>
          <w:szCs w:val="28"/>
        </w:rPr>
        <w:t>ext-based EVIDENCE can be found.</w:t>
      </w:r>
    </w:p>
    <w:p w:rsidR="00B17720" w:rsidRPr="00B17720" w:rsidRDefault="00B17720" w:rsidP="00B17720">
      <w:pPr>
        <w:pStyle w:val="ListParagraph"/>
        <w:rPr>
          <w:sz w:val="28"/>
          <w:szCs w:val="28"/>
        </w:rPr>
      </w:pPr>
    </w:p>
    <w:p w:rsidR="00EB1044" w:rsidRPr="00EB1044" w:rsidRDefault="00EB1044" w:rsidP="003B3203">
      <w:pPr>
        <w:pStyle w:val="ListParagraph"/>
        <w:numPr>
          <w:ilvl w:val="0"/>
          <w:numId w:val="2"/>
        </w:numPr>
        <w:rPr>
          <w:sz w:val="28"/>
          <w:szCs w:val="28"/>
        </w:rPr>
      </w:pPr>
      <w:r w:rsidRPr="00EB1044">
        <w:rPr>
          <w:sz w:val="28"/>
          <w:szCs w:val="28"/>
        </w:rPr>
        <w:t>Visit</w:t>
      </w:r>
      <w:r>
        <w:rPr>
          <w:sz w:val="28"/>
          <w:szCs w:val="28"/>
        </w:rPr>
        <w:t xml:space="preserve"> and reflect upon the 9 ways to plan transformational lessons</w:t>
      </w:r>
      <w:r w:rsidRPr="00EB1044">
        <w:rPr>
          <w:sz w:val="28"/>
          <w:szCs w:val="28"/>
        </w:rPr>
        <w:t xml:space="preserve">: </w:t>
      </w:r>
    </w:p>
    <w:p w:rsidR="00EB1044" w:rsidRPr="00EB1044" w:rsidRDefault="00EB1044" w:rsidP="00EB1044">
      <w:pPr>
        <w:pStyle w:val="ListParagraph"/>
        <w:rPr>
          <w:sz w:val="28"/>
          <w:szCs w:val="28"/>
        </w:rPr>
      </w:pPr>
      <w:hyperlink r:id="rId7" w:history="1">
        <w:r w:rsidRPr="00EB1044">
          <w:rPr>
            <w:rStyle w:val="Hyperlink"/>
            <w:sz w:val="28"/>
            <w:szCs w:val="28"/>
          </w:rPr>
          <w:t>https://www.edutopia.org/blog/9-ways-plan-transformational-lessons-todd-finley?utm_source=twitter&amp;utm_medium=socialflow%20&amp;utm_campaign=RSS</w:t>
        </w:r>
      </w:hyperlink>
      <w:r w:rsidRPr="00EB1044">
        <w:rPr>
          <w:sz w:val="28"/>
          <w:szCs w:val="28"/>
        </w:rPr>
        <w:t xml:space="preserve"> </w:t>
      </w:r>
    </w:p>
    <w:p w:rsidR="00EB1044" w:rsidRPr="00EB1044" w:rsidRDefault="00EB1044" w:rsidP="00EB1044">
      <w:pPr>
        <w:pStyle w:val="ListParagraph"/>
        <w:rPr>
          <w:sz w:val="28"/>
          <w:szCs w:val="28"/>
        </w:rPr>
      </w:pPr>
    </w:p>
    <w:p w:rsidR="00966836" w:rsidRPr="00EB1044" w:rsidRDefault="00973409" w:rsidP="00EB1044">
      <w:pPr>
        <w:pStyle w:val="ListParagraph"/>
        <w:numPr>
          <w:ilvl w:val="0"/>
          <w:numId w:val="2"/>
        </w:numPr>
        <w:rPr>
          <w:sz w:val="28"/>
          <w:szCs w:val="28"/>
        </w:rPr>
      </w:pPr>
      <w:r>
        <w:rPr>
          <w:sz w:val="28"/>
          <w:szCs w:val="28"/>
        </w:rPr>
        <w:t xml:space="preserve">Go to: </w:t>
      </w:r>
      <w:hyperlink r:id="rId8" w:history="1">
        <w:r w:rsidRPr="00F9088E">
          <w:rPr>
            <w:rStyle w:val="Hyperlink"/>
            <w:sz w:val="28"/>
            <w:szCs w:val="28"/>
          </w:rPr>
          <w:t>http://www.edutopia.org/practice/morning-meetings-creating-safe-space-learning?utm_source=twitter&amp;utm_medium=socialflow</w:t>
        </w:r>
      </w:hyperlink>
      <w:r>
        <w:rPr>
          <w:sz w:val="28"/>
          <w:szCs w:val="28"/>
        </w:rPr>
        <w:t xml:space="preserve">  </w:t>
      </w:r>
      <w:r w:rsidR="00B17720">
        <w:rPr>
          <w:sz w:val="28"/>
          <w:szCs w:val="28"/>
        </w:rPr>
        <w:t xml:space="preserve">                </w:t>
      </w:r>
      <w:r w:rsidRPr="00B17720">
        <w:rPr>
          <w:sz w:val="28"/>
          <w:szCs w:val="28"/>
        </w:rPr>
        <w:t xml:space="preserve">Watch the five minute video. Admire the awesome carpet and </w:t>
      </w:r>
      <w:r w:rsidR="00B17720" w:rsidRPr="00B17720">
        <w:rPr>
          <w:sz w:val="28"/>
          <w:szCs w:val="28"/>
        </w:rPr>
        <w:t>bullet</w:t>
      </w:r>
      <w:r w:rsidRPr="00B17720">
        <w:rPr>
          <w:sz w:val="28"/>
          <w:szCs w:val="28"/>
        </w:rPr>
        <w:t xml:space="preserve"> one thing you liked about what they include in their morning meeting. Click on “How It’s Done”.  What are the </w:t>
      </w:r>
      <w:r w:rsidRPr="00B17720">
        <w:rPr>
          <w:b/>
          <w:sz w:val="28"/>
          <w:szCs w:val="28"/>
        </w:rPr>
        <w:t xml:space="preserve">four </w:t>
      </w:r>
      <w:r w:rsidRPr="00B17720">
        <w:rPr>
          <w:sz w:val="28"/>
          <w:szCs w:val="28"/>
        </w:rPr>
        <w:t xml:space="preserve">key components of Morning Meetings? </w:t>
      </w:r>
    </w:p>
    <w:p w:rsidR="00EB1044" w:rsidRDefault="00EB1044" w:rsidP="00EB1044">
      <w:pPr>
        <w:pStyle w:val="ListParagraph"/>
        <w:rPr>
          <w:sz w:val="28"/>
          <w:szCs w:val="28"/>
        </w:rPr>
      </w:pPr>
    </w:p>
    <w:p w:rsidR="006175EF" w:rsidRPr="00EB1044" w:rsidRDefault="00A76D12" w:rsidP="0037475E">
      <w:pPr>
        <w:pStyle w:val="ListParagraph"/>
        <w:numPr>
          <w:ilvl w:val="0"/>
          <w:numId w:val="2"/>
        </w:numPr>
        <w:rPr>
          <w:sz w:val="28"/>
          <w:szCs w:val="28"/>
        </w:rPr>
      </w:pPr>
      <w:r w:rsidRPr="00EB1044">
        <w:rPr>
          <w:sz w:val="28"/>
          <w:szCs w:val="28"/>
        </w:rPr>
        <w:t xml:space="preserve">Go to: </w:t>
      </w:r>
      <w:hyperlink r:id="rId9" w:history="1">
        <w:r w:rsidRPr="00EB1044">
          <w:rPr>
            <w:rStyle w:val="Hyperlink"/>
            <w:sz w:val="28"/>
            <w:szCs w:val="28"/>
          </w:rPr>
          <w:t>http://teachsocialstudies.wikispaces.com/Assignment+Information</w:t>
        </w:r>
      </w:hyperlink>
      <w:r w:rsidRPr="00EB1044">
        <w:rPr>
          <w:sz w:val="28"/>
          <w:szCs w:val="28"/>
        </w:rPr>
        <w:t xml:space="preserve"> Read the sidebar titled, </w:t>
      </w:r>
      <w:r w:rsidRPr="00EB1044">
        <w:rPr>
          <w:i/>
          <w:sz w:val="28"/>
          <w:szCs w:val="28"/>
        </w:rPr>
        <w:t>What is Universal Design for Learning</w:t>
      </w:r>
      <w:r w:rsidRPr="00EB1044">
        <w:rPr>
          <w:sz w:val="28"/>
          <w:szCs w:val="28"/>
        </w:rPr>
        <w:t xml:space="preserve">? Then click on </w:t>
      </w:r>
      <w:r w:rsidRPr="00EB1044">
        <w:rPr>
          <w:b/>
          <w:sz w:val="28"/>
          <w:szCs w:val="28"/>
        </w:rPr>
        <w:t>one</w:t>
      </w:r>
      <w:r w:rsidRPr="00EB1044">
        <w:rPr>
          <w:sz w:val="28"/>
          <w:szCs w:val="28"/>
        </w:rPr>
        <w:t xml:space="preserve"> of the disabilities you’d like to learn more about knowing that in your future classroom you will likely have ALL of these present. Review the card, watch the video and make note of the resources available for this particular disability. </w:t>
      </w:r>
      <w:r w:rsidR="00D02241">
        <w:rPr>
          <w:sz w:val="28"/>
          <w:szCs w:val="28"/>
        </w:rPr>
        <w:t xml:space="preserve">Bullet your selection below and briefly </w:t>
      </w:r>
      <w:proofErr w:type="gramStart"/>
      <w:r w:rsidR="00D02241">
        <w:rPr>
          <w:sz w:val="28"/>
          <w:szCs w:val="28"/>
        </w:rPr>
        <w:t>note</w:t>
      </w:r>
      <w:proofErr w:type="gramEnd"/>
      <w:r w:rsidR="00D02241">
        <w:rPr>
          <w:sz w:val="28"/>
          <w:szCs w:val="28"/>
        </w:rPr>
        <w:t xml:space="preserve"> a </w:t>
      </w:r>
      <w:r w:rsidR="00D02241">
        <w:rPr>
          <w:i/>
          <w:sz w:val="28"/>
          <w:szCs w:val="28"/>
        </w:rPr>
        <w:t>nugget of knowledge</w:t>
      </w:r>
      <w:r w:rsidR="00D02241">
        <w:rPr>
          <w:sz w:val="28"/>
          <w:szCs w:val="28"/>
        </w:rPr>
        <w:t xml:space="preserve"> you gained.</w:t>
      </w:r>
      <w:bookmarkStart w:id="0" w:name="_GoBack"/>
      <w:bookmarkEnd w:id="0"/>
    </w:p>
    <w:p w:rsidR="00A43F11" w:rsidRDefault="00A43F11" w:rsidP="006175EF">
      <w:pPr>
        <w:pStyle w:val="ListParagraph"/>
        <w:rPr>
          <w:sz w:val="28"/>
          <w:szCs w:val="28"/>
        </w:rPr>
      </w:pPr>
    </w:p>
    <w:sectPr w:rsidR="00A43F1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8AA" w:rsidRDefault="006318AA" w:rsidP="006C4DB9">
      <w:pPr>
        <w:spacing w:after="0" w:line="240" w:lineRule="auto"/>
      </w:pPr>
      <w:r>
        <w:separator/>
      </w:r>
    </w:p>
  </w:endnote>
  <w:endnote w:type="continuationSeparator" w:id="0">
    <w:p w:rsidR="006318AA" w:rsidRDefault="006318AA"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DB9" w:rsidRDefault="006C4DB9" w:rsidP="006C4DB9">
    <w:pPr>
      <w:pStyle w:val="Footer"/>
      <w:jc w:val="center"/>
    </w:pPr>
    <w:r>
      <w:t xml:space="preserve">Go KNIGHTS! </w:t>
    </w:r>
    <w:r>
      <w:rPr>
        <w:noProof/>
      </w:rPr>
      <w:drawing>
        <wp:inline distT="0" distB="0" distL="0" distR="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8AA" w:rsidRDefault="006318AA" w:rsidP="006C4DB9">
      <w:pPr>
        <w:spacing w:after="0" w:line="240" w:lineRule="auto"/>
      </w:pPr>
      <w:r>
        <w:separator/>
      </w:r>
    </w:p>
  </w:footnote>
  <w:footnote w:type="continuationSeparator" w:id="0">
    <w:p w:rsidR="006318AA" w:rsidRDefault="006318AA" w:rsidP="006C4D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F11" w:rsidRDefault="00A43F11" w:rsidP="00A43F11">
    <w:pPr>
      <w:pStyle w:val="Title"/>
      <w:rPr>
        <w:sz w:val="36"/>
        <w:szCs w:val="36"/>
      </w:rPr>
    </w:pPr>
    <w:r>
      <w:rPr>
        <w:noProof/>
      </w:rPr>
      <w:drawing>
        <wp:inline distT="0" distB="0" distL="0" distR="0" wp14:anchorId="208D98DE" wp14:editId="732E4DCB">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6B1DF8"/>
    <w:multiLevelType w:val="hybridMultilevel"/>
    <w:tmpl w:val="747637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19D"/>
    <w:rsid w:val="000865AF"/>
    <w:rsid w:val="000F6C2C"/>
    <w:rsid w:val="0026619D"/>
    <w:rsid w:val="00280373"/>
    <w:rsid w:val="00337CBD"/>
    <w:rsid w:val="00411E60"/>
    <w:rsid w:val="00455B6B"/>
    <w:rsid w:val="006175EF"/>
    <w:rsid w:val="006318AA"/>
    <w:rsid w:val="0065572B"/>
    <w:rsid w:val="00665ED6"/>
    <w:rsid w:val="006C4DB9"/>
    <w:rsid w:val="00705D91"/>
    <w:rsid w:val="00966836"/>
    <w:rsid w:val="00973409"/>
    <w:rsid w:val="00993EF7"/>
    <w:rsid w:val="00A43F11"/>
    <w:rsid w:val="00A76D12"/>
    <w:rsid w:val="00AA080C"/>
    <w:rsid w:val="00B17720"/>
    <w:rsid w:val="00C609E4"/>
    <w:rsid w:val="00C84FE3"/>
    <w:rsid w:val="00CC6F4C"/>
    <w:rsid w:val="00CE486D"/>
    <w:rsid w:val="00D02241"/>
    <w:rsid w:val="00D561E7"/>
    <w:rsid w:val="00D71756"/>
    <w:rsid w:val="00EB1044"/>
    <w:rsid w:val="00F61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5E4C0"/>
  <w15:docId w15:val="{09CB67B5-E069-4844-BBD8-52CDDA9A1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paragraph" w:styleId="PlainText">
    <w:name w:val="Plain Text"/>
    <w:basedOn w:val="Normal"/>
    <w:link w:val="PlainTextChar"/>
    <w:uiPriority w:val="99"/>
    <w:semiHidden/>
    <w:unhideWhenUsed/>
    <w:rsid w:val="00280373"/>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280373"/>
    <w:rPr>
      <w:rFonts w:ascii="Consolas" w:hAnsi="Consolas" w:cs="Consolas"/>
      <w:sz w:val="21"/>
      <w:szCs w:val="21"/>
    </w:rPr>
  </w:style>
  <w:style w:type="character" w:styleId="FollowedHyperlink">
    <w:name w:val="FollowedHyperlink"/>
    <w:basedOn w:val="DefaultParagraphFont"/>
    <w:uiPriority w:val="99"/>
    <w:semiHidden/>
    <w:unhideWhenUsed/>
    <w:rsid w:val="00B17720"/>
    <w:rPr>
      <w:color w:val="8A784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719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topia.org/practice/morning-meetings-creating-safe-space-learning?utm_source=twitter&amp;utm_medium=socialflo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dutopia.org/blog/9-ways-plan-transformational-lessons-todd-finley?utm_source=twitter&amp;utm_medium=socialflow%20&amp;utm_campaign=RS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teachsocialstudies.wikispaces.com/Assignment+Informati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Dr. L. T. Spalding</cp:lastModifiedBy>
  <cp:revision>2</cp:revision>
  <dcterms:created xsi:type="dcterms:W3CDTF">2017-01-06T15:34:00Z</dcterms:created>
  <dcterms:modified xsi:type="dcterms:W3CDTF">2017-01-06T15:34:00Z</dcterms:modified>
</cp:coreProperties>
</file>